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4710F" w14:textId="10E2019D" w:rsidR="00CF4F06" w:rsidRPr="00D17D1F" w:rsidRDefault="00CF4F06" w:rsidP="00CF4F06">
      <w:pPr>
        <w:jc w:val="center"/>
        <w:rPr>
          <w:sz w:val="32"/>
          <w:szCs w:val="32"/>
          <w:u w:val="single"/>
        </w:rPr>
      </w:pPr>
    </w:p>
    <w:p w14:paraId="4EA30BBA" w14:textId="77777777" w:rsidR="00597747" w:rsidRDefault="00597747" w:rsidP="00CF4F06">
      <w:pPr>
        <w:jc w:val="center"/>
        <w:rPr>
          <w:b/>
          <w:bCs/>
          <w:sz w:val="32"/>
          <w:szCs w:val="32"/>
        </w:rPr>
      </w:pPr>
    </w:p>
    <w:p w14:paraId="3E1DE66A" w14:textId="77777777" w:rsidR="009A76B6" w:rsidRDefault="009A76B6" w:rsidP="00CF4F06">
      <w:pPr>
        <w:jc w:val="center"/>
        <w:rPr>
          <w:b/>
          <w:bCs/>
          <w:sz w:val="32"/>
          <w:szCs w:val="32"/>
        </w:rPr>
      </w:pPr>
    </w:p>
    <w:p w14:paraId="078BE444" w14:textId="6E1887C8" w:rsidR="00CF4F06" w:rsidRPr="00CF4F06" w:rsidRDefault="00CF4F06" w:rsidP="00CF4F06">
      <w:pPr>
        <w:jc w:val="center"/>
        <w:rPr>
          <w:b/>
          <w:bCs/>
          <w:sz w:val="24"/>
          <w:szCs w:val="24"/>
        </w:rPr>
      </w:pPr>
      <w:r w:rsidRPr="00CF4F06">
        <w:rPr>
          <w:b/>
          <w:bCs/>
          <w:sz w:val="32"/>
          <w:szCs w:val="32"/>
        </w:rPr>
        <w:t xml:space="preserve">NOTA CONJUNTA DO PODER PÚBLICO SOBRE </w:t>
      </w:r>
      <w:r w:rsidRPr="00CF4F06">
        <w:rPr>
          <w:b/>
          <w:bCs/>
          <w:sz w:val="32"/>
          <w:szCs w:val="32"/>
        </w:rPr>
        <w:br/>
        <w:t>A REPACTUAÇÃO DO ACORDO DE MARIANA</w:t>
      </w:r>
    </w:p>
    <w:p w14:paraId="4C6471CD" w14:textId="1CC0B509" w:rsidR="00CF4F06" w:rsidRPr="009A76B6" w:rsidRDefault="00CF4F06" w:rsidP="00CF4F06">
      <w:pPr>
        <w:spacing w:line="240" w:lineRule="auto"/>
        <w:jc w:val="both"/>
      </w:pPr>
      <w:r w:rsidRPr="009A76B6">
        <w:t xml:space="preserve">O Poder Público, representado pelos entes federados e pelas instituições que subscrevem a presente nota, lamentam que, ontem (05/12), as negociações para a repactuação do acordo de reparação dos danos causados pelo rompimento da barragem do Fundão, em Mariana (MG), tenham sido paralisadas, ainda sem data prevista de retorno, em razão da recusa das empresas responsáveis pelo rompimento, Vale, BHP e Samarco, em apresentar uma nova proposta financeira, conforme calendário previamente estabelecido. </w:t>
      </w:r>
    </w:p>
    <w:p w14:paraId="446E9DBD" w14:textId="77777777" w:rsidR="00CF4F06" w:rsidRPr="009A76B6" w:rsidRDefault="00CF4F06" w:rsidP="00CF4F06">
      <w:pPr>
        <w:spacing w:line="240" w:lineRule="auto"/>
        <w:jc w:val="both"/>
      </w:pPr>
      <w:r w:rsidRPr="009A76B6">
        <w:t xml:space="preserve">Ao longo deste ano, as negociações pela repactuação foram conduzidas pelo Tribunal Regional Federal da 6ª Região (TRF6), e intensas discussões técnicas foram realizadas com o intuito de assegurar uma reparação célere e efetiva aos atingidos pelo incidente. Embora tenha havido evolução nas discussões técnicas, a reparação só será possível com a adoção de medidas que permitam as melhorias ambientais necessárias, a devida compensação às pessoas e aos municípios atingidos e o fortalecimento de políticas públicas em todo o território. </w:t>
      </w:r>
    </w:p>
    <w:p w14:paraId="62A63473" w14:textId="77777777" w:rsidR="00CF4F06" w:rsidRPr="009A76B6" w:rsidRDefault="00CF4F06" w:rsidP="00CF4F06">
      <w:pPr>
        <w:spacing w:line="240" w:lineRule="auto"/>
        <w:jc w:val="both"/>
      </w:pPr>
      <w:r w:rsidRPr="009A76B6">
        <w:t>A execução de tais ações demanda aporte de recursos por parte das empresas, em valor condizente com os impactos da tragédia por elas causada. Infelizmente, as companhias não têm se mostrado dispostas a realizar reparação efetiva de uma tragédia que já completou oito anos, tirou a vida de 19 pessoas, e deixou profundos danos socioambientais e econômicos para além da região diretamente atingida, impactando os estados de Minas Gerais, Espírito Santo e o país. Para se ter uma ideia da dimensão da repercussão do incidente, apenas na calha do Rio Doce e região costeira são 2,5 milhões de cidadãos atingidos, em 49 municípios.</w:t>
      </w:r>
    </w:p>
    <w:p w14:paraId="7162F5B2" w14:textId="4DC8102F" w:rsidR="00597747" w:rsidRDefault="00CF4F06" w:rsidP="00CF4F06">
      <w:pPr>
        <w:spacing w:line="240" w:lineRule="auto"/>
        <w:jc w:val="both"/>
      </w:pPr>
      <w:r w:rsidRPr="009A76B6">
        <w:t>Em reunião realizada na última semana no curso das negociações, Vale, BHP e Samarco apresentaram valores insuficientes para a devida reparação do Rio Doce. Do mesmo modo, diante da não aceitação da oferta pelas demais partes envolvidas nas tratativas, se recusaram a apresentar novas propostas. O Poder Público lamenta que essas empresas não demonstrem responsabilidade social e ambiental e compromisso com o processo de repactuação.  Também reafirma seu compromisso de busca conjunta por uma solução justa, efetiva e célere para o caso do Rio Doce, e não medirá esforços para que Vale, BHP e Samarco sejam integralmente responsabilizadas pelos danos por elas causados</w:t>
      </w:r>
      <w:r w:rsidR="00597747" w:rsidRPr="009A76B6">
        <w:t>.</w:t>
      </w:r>
    </w:p>
    <w:p w14:paraId="0F21B1D8" w14:textId="77777777" w:rsidR="009A76B6" w:rsidRPr="009A76B6" w:rsidRDefault="009A76B6" w:rsidP="00CF4F06">
      <w:pPr>
        <w:spacing w:line="240" w:lineRule="auto"/>
        <w:jc w:val="both"/>
      </w:pPr>
    </w:p>
    <w:p w14:paraId="0E876CD7" w14:textId="45806FFA" w:rsidR="00D17D1F" w:rsidRPr="009A76B6" w:rsidRDefault="009A76B6" w:rsidP="009A76B6">
      <w:pPr>
        <w:spacing w:line="276" w:lineRule="auto"/>
      </w:pPr>
      <w:r w:rsidRPr="009A76B6">
        <w:t>Governo Federal</w:t>
      </w:r>
      <w:r w:rsidRPr="009A76B6">
        <w:br/>
      </w:r>
      <w:r w:rsidRPr="009A76B6">
        <w:t xml:space="preserve">Governo </w:t>
      </w:r>
      <w:r w:rsidRPr="009A76B6">
        <w:t xml:space="preserve">do Estado </w:t>
      </w:r>
      <w:r w:rsidRPr="009A76B6">
        <w:t>de Minas Gerais</w:t>
      </w:r>
      <w:r w:rsidRPr="009A76B6">
        <w:br/>
      </w:r>
      <w:r w:rsidRPr="009A76B6">
        <w:t xml:space="preserve">Governo do </w:t>
      </w:r>
      <w:r w:rsidRPr="009A76B6">
        <w:t xml:space="preserve">Estado do </w:t>
      </w:r>
      <w:r w:rsidRPr="009A76B6">
        <w:t>Espírito Santo</w:t>
      </w:r>
      <w:r w:rsidRPr="009A76B6">
        <w:br/>
      </w:r>
      <w:r w:rsidRPr="009A76B6">
        <w:t>Defensoria Pública da União</w:t>
      </w:r>
      <w:r w:rsidRPr="009A76B6">
        <w:br/>
      </w:r>
      <w:r w:rsidRPr="009A76B6">
        <w:t>Defensoria Pública de Minas Gerais</w:t>
      </w:r>
      <w:r w:rsidRPr="009A76B6">
        <w:br/>
      </w:r>
      <w:r w:rsidRPr="009A76B6">
        <w:t>Defensoria Pública do Espírito Santo</w:t>
      </w:r>
      <w:r w:rsidR="00D17D1F">
        <w:br/>
      </w:r>
      <w:r w:rsidR="00D17D1F" w:rsidRPr="009A76B6">
        <w:t>Ministério Público Federal</w:t>
      </w:r>
      <w:r w:rsidR="00D17D1F">
        <w:br/>
      </w:r>
      <w:r w:rsidR="00D17D1F" w:rsidRPr="009A76B6">
        <w:t>Ministério Público de Minas Gerais</w:t>
      </w:r>
      <w:r w:rsidR="00D17D1F" w:rsidRPr="009A76B6">
        <w:br/>
        <w:t>Ministério Público do Espírito Santo</w:t>
      </w:r>
    </w:p>
    <w:sectPr w:rsidR="00D17D1F" w:rsidRPr="009A76B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ACC94" w14:textId="77777777" w:rsidR="00CF4F06" w:rsidRDefault="00CF4F06" w:rsidP="00CF4F06">
      <w:pPr>
        <w:spacing w:after="0" w:line="240" w:lineRule="auto"/>
      </w:pPr>
      <w:r>
        <w:separator/>
      </w:r>
    </w:p>
  </w:endnote>
  <w:endnote w:type="continuationSeparator" w:id="0">
    <w:p w14:paraId="085A3FF4" w14:textId="77777777" w:rsidR="00CF4F06" w:rsidRDefault="00CF4F06" w:rsidP="00CF4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4C537" w14:textId="77777777" w:rsidR="00CF4F06" w:rsidRDefault="00CF4F06" w:rsidP="00CF4F06">
      <w:pPr>
        <w:spacing w:after="0" w:line="240" w:lineRule="auto"/>
      </w:pPr>
      <w:r>
        <w:separator/>
      </w:r>
    </w:p>
  </w:footnote>
  <w:footnote w:type="continuationSeparator" w:id="0">
    <w:p w14:paraId="74BC5AD0" w14:textId="77777777" w:rsidR="00CF4F06" w:rsidRDefault="00CF4F06" w:rsidP="00CF4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A8041" w14:textId="2C5AB96C" w:rsidR="00597747" w:rsidRDefault="009A76B6">
    <w:pPr>
      <w:pStyle w:val="Cabealho"/>
    </w:pPr>
    <w:r>
      <w:rPr>
        <w:noProof/>
      </w:rPr>
      <w:drawing>
        <wp:anchor distT="0" distB="0" distL="114300" distR="114300" simplePos="0" relativeHeight="251660288" behindDoc="1" locked="0" layoutInCell="1" allowOverlap="1" wp14:anchorId="2F88348F" wp14:editId="5F8DF2D1">
          <wp:simplePos x="0" y="0"/>
          <wp:positionH relativeFrom="margin">
            <wp:align>center</wp:align>
          </wp:positionH>
          <wp:positionV relativeFrom="paragraph">
            <wp:posOffset>-305435</wp:posOffset>
          </wp:positionV>
          <wp:extent cx="7074416" cy="1403473"/>
          <wp:effectExtent l="0" t="0" r="0" b="635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7074416" cy="140347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ED3AC4"/>
    <w:multiLevelType w:val="hybridMultilevel"/>
    <w:tmpl w:val="4D5664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F06"/>
    <w:rsid w:val="001F4E01"/>
    <w:rsid w:val="00327996"/>
    <w:rsid w:val="00597747"/>
    <w:rsid w:val="007771F4"/>
    <w:rsid w:val="009A76B6"/>
    <w:rsid w:val="00CF4F06"/>
    <w:rsid w:val="00D17D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04DA81"/>
  <w15:chartTrackingRefBased/>
  <w15:docId w15:val="{5D53D6D3-938E-4D16-8341-B9F57B35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F4F0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F4F06"/>
  </w:style>
  <w:style w:type="paragraph" w:styleId="Rodap">
    <w:name w:val="footer"/>
    <w:basedOn w:val="Normal"/>
    <w:link w:val="RodapChar"/>
    <w:uiPriority w:val="99"/>
    <w:unhideWhenUsed/>
    <w:rsid w:val="00CF4F06"/>
    <w:pPr>
      <w:tabs>
        <w:tab w:val="center" w:pos="4252"/>
        <w:tab w:val="right" w:pos="8504"/>
      </w:tabs>
      <w:spacing w:after="0" w:line="240" w:lineRule="auto"/>
    </w:pPr>
  </w:style>
  <w:style w:type="character" w:customStyle="1" w:styleId="RodapChar">
    <w:name w:val="Rodapé Char"/>
    <w:basedOn w:val="Fontepargpadro"/>
    <w:link w:val="Rodap"/>
    <w:uiPriority w:val="99"/>
    <w:rsid w:val="00CF4F06"/>
  </w:style>
  <w:style w:type="paragraph" w:styleId="PargrafodaLista">
    <w:name w:val="List Paragraph"/>
    <w:basedOn w:val="Normal"/>
    <w:uiPriority w:val="34"/>
    <w:qFormat/>
    <w:rsid w:val="009A7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95D6FD5291DAC44B79CD8B4B4B06F7F" ma:contentTypeVersion="14" ma:contentTypeDescription="Crie um novo documento." ma:contentTypeScope="" ma:versionID="05695618fd992f6a8275cd36f046a056">
  <xsd:schema xmlns:xsd="http://www.w3.org/2001/XMLSchema" xmlns:xs="http://www.w3.org/2001/XMLSchema" xmlns:p="http://schemas.microsoft.com/office/2006/metadata/properties" xmlns:ns2="528e5038-cddd-41ba-b7da-c37f16250336" xmlns:ns3="eb0982ca-2f34-4782-ae56-e7017963951c" targetNamespace="http://schemas.microsoft.com/office/2006/metadata/properties" ma:root="true" ma:fieldsID="18d07b23ac5c8553831f430533d4bae9" ns2:_="" ns3:_="">
    <xsd:import namespace="528e5038-cddd-41ba-b7da-c37f16250336"/>
    <xsd:import namespace="eb0982ca-2f34-4782-ae56-e701796395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e5038-cddd-41ba-b7da-c37f16250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Marcações de imagem" ma:readOnly="false" ma:fieldId="{5cf76f15-5ced-4ddc-b409-7134ff3c332f}" ma:taxonomyMulti="true" ma:sspId="0bc5ec6d-4359-4faf-b0b6-2f256882c4a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0982ca-2f34-4782-ae56-e7017963951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748c930-f2d6-4a0e-8d38-f711c89dbfe1}" ma:internalName="TaxCatchAll" ma:showField="CatchAllData" ma:web="eb0982ca-2f34-4782-ae56-e7017963951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A7FE18-4699-4FB4-84DB-7F94615220BF}"/>
</file>

<file path=customXml/itemProps2.xml><?xml version="1.0" encoding="utf-8"?>
<ds:datastoreItem xmlns:ds="http://schemas.openxmlformats.org/officeDocument/2006/customXml" ds:itemID="{F9EE3FF5-DE5B-429E-8584-606C7AD23ED2}"/>
</file>

<file path=docProps/app.xml><?xml version="1.0" encoding="utf-8"?>
<Properties xmlns="http://schemas.openxmlformats.org/officeDocument/2006/extended-properties" xmlns:vt="http://schemas.openxmlformats.org/officeDocument/2006/docPropsVTypes">
  <Template>Normal.dotm</Template>
  <TotalTime>33</TotalTime>
  <Pages>1</Pages>
  <Words>421</Words>
  <Characters>2276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Sampaio de Carvalho</dc:creator>
  <cp:keywords/>
  <dc:description/>
  <cp:lastModifiedBy>Daniel Sampaio de Carvalho</cp:lastModifiedBy>
  <cp:revision>5</cp:revision>
  <dcterms:created xsi:type="dcterms:W3CDTF">2023-12-06T17:34:00Z</dcterms:created>
  <dcterms:modified xsi:type="dcterms:W3CDTF">2023-12-06T19:13:00Z</dcterms:modified>
</cp:coreProperties>
</file>